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56"/>
          <w:szCs w:val="96"/>
        </w:rPr>
      </w:pPr>
      <w:r>
        <w:rPr>
          <w:rFonts w:hint="eastAsia"/>
          <w:b/>
          <w:bCs/>
          <w:sz w:val="56"/>
          <w:szCs w:val="96"/>
        </w:rPr>
        <w:t>校园OA系统使用手册</w:t>
      </w:r>
    </w:p>
    <w:sdt>
      <w:sdtPr>
        <w:rPr>
          <w:rFonts w:hint="eastAsia" w:ascii="宋体" w:hAnsi="宋体" w:eastAsia="宋体" w:cs="宋体"/>
          <w:sz w:val="32"/>
          <w:szCs w:val="32"/>
        </w:rPr>
        <w:id w:val="2113312402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sz w:val="32"/>
          <w:szCs w:val="32"/>
        </w:rPr>
      </w:sdtEndPr>
      <w:sdtContent>
        <w:p>
          <w:pPr>
            <w:pStyle w:val="13"/>
            <w:tabs>
              <w:tab w:val="right" w:leader="dot" w:pos="8306"/>
            </w:tabs>
            <w:jc w:val="center"/>
            <w:rPr>
              <w:rFonts w:ascii="宋体" w:hAnsi="宋体" w:eastAsia="宋体" w:cs="宋体"/>
              <w:sz w:val="32"/>
              <w:szCs w:val="32"/>
            </w:rPr>
          </w:pPr>
          <w:bookmarkStart w:id="0" w:name="_Toc32323_WPSOffice_Type1"/>
        </w:p>
        <w:p>
          <w:pPr>
            <w:pStyle w:val="13"/>
            <w:tabs>
              <w:tab w:val="right" w:leader="dot" w:pos="8306"/>
            </w:tabs>
            <w:jc w:val="center"/>
            <w:rPr>
              <w:rFonts w:ascii="宋体" w:hAnsi="宋体" w:eastAsia="宋体" w:cs="宋体"/>
              <w:sz w:val="32"/>
              <w:szCs w:val="32"/>
            </w:rPr>
          </w:pPr>
        </w:p>
        <w:p>
          <w:pPr>
            <w:pStyle w:val="13"/>
            <w:tabs>
              <w:tab w:val="right" w:leader="dot" w:pos="8306"/>
            </w:tabs>
            <w:jc w:val="center"/>
            <w:rPr>
              <w:rFonts w:hint="eastAsia" w:ascii="宋体" w:hAnsi="宋体" w:eastAsia="宋体" w:cs="宋体"/>
              <w:sz w:val="32"/>
              <w:szCs w:val="32"/>
            </w:rPr>
          </w:pPr>
          <w:r>
            <w:rPr>
              <w:rFonts w:hint="eastAsia" w:ascii="宋体" w:hAnsi="宋体" w:eastAsia="宋体" w:cs="宋体"/>
              <w:sz w:val="32"/>
              <w:szCs w:val="32"/>
            </w:rPr>
            <w:t>目录</w:t>
          </w:r>
        </w:p>
        <w:p>
          <w:pPr>
            <w:pStyle w:val="13"/>
            <w:tabs>
              <w:tab w:val="right" w:leader="dot" w:pos="8306"/>
            </w:tabs>
            <w:jc w:val="center"/>
            <w:rPr>
              <w:rFonts w:hint="eastAsia" w:ascii="宋体" w:hAnsi="宋体" w:eastAsia="宋体" w:cs="宋体"/>
              <w:sz w:val="32"/>
              <w:szCs w:val="32"/>
            </w:rPr>
          </w:pPr>
        </w:p>
        <w:p>
          <w:pPr>
            <w:pStyle w:val="13"/>
            <w:tabs>
              <w:tab w:val="right" w:leader="dot" w:pos="8306"/>
            </w:tabs>
            <w:rPr>
              <w:rFonts w:ascii="宋体" w:hAnsi="宋体" w:eastAsia="宋体" w:cs="宋体"/>
              <w:sz w:val="32"/>
              <w:szCs w:val="32"/>
            </w:rPr>
          </w:pPr>
          <w:r>
            <w:fldChar w:fldCharType="begin"/>
          </w:r>
          <w:r>
            <w:instrText xml:space="preserve"> HYPERLINK \l "_Toc30545_WPSOffice_Level1" </w:instrText>
          </w:r>
          <w:r>
            <w:fldChar w:fldCharType="separate"/>
          </w:r>
          <w:sdt>
            <w:sdtPr>
              <w:rPr>
                <w:rFonts w:hint="eastAsia" w:ascii="宋体" w:hAnsi="宋体" w:eastAsia="宋体" w:cs="宋体"/>
                <w:kern w:val="2"/>
                <w:sz w:val="32"/>
                <w:szCs w:val="32"/>
              </w:rPr>
              <w:id w:val="147468833"/>
              <w:placeholder>
                <w:docPart w:val="{da2947cb-8fc7-43f2-9203-aec131559d94}"/>
              </w:placeholder>
            </w:sdtPr>
            <w:sdtEndPr>
              <w:rPr>
                <w:rFonts w:hint="eastAsia" w:ascii="宋体" w:hAnsi="宋体" w:eastAsia="宋体" w:cs="宋体"/>
                <w:kern w:val="2"/>
                <w:sz w:val="32"/>
                <w:szCs w:val="32"/>
              </w:rPr>
            </w:sdtEndPr>
            <w:sdtContent>
              <w:r>
                <w:rPr>
                  <w:rFonts w:hint="eastAsia" w:ascii="宋体" w:hAnsi="宋体" w:eastAsia="宋体" w:cs="宋体"/>
                  <w:sz w:val="32"/>
                  <w:szCs w:val="32"/>
                </w:rPr>
                <w:t>一、打开登录界面进行登录</w:t>
              </w:r>
            </w:sdtContent>
          </w:sdt>
          <w:r>
            <w:rPr>
              <w:rFonts w:hint="eastAsia" w:ascii="宋体" w:hAnsi="宋体" w:eastAsia="宋体" w:cs="宋体"/>
              <w:sz w:val="32"/>
              <w:szCs w:val="32"/>
            </w:rPr>
            <w:tab/>
          </w:r>
          <w:bookmarkStart w:id="1" w:name="_Toc30545_WPSOffice_Level1Page"/>
          <w:r>
            <w:rPr>
              <w:rFonts w:hint="eastAsia" w:ascii="宋体" w:hAnsi="宋体" w:eastAsia="宋体" w:cs="宋体"/>
              <w:sz w:val="32"/>
              <w:szCs w:val="32"/>
            </w:rPr>
            <w:t>2</w:t>
          </w:r>
          <w:bookmarkEnd w:id="1"/>
          <w:r>
            <w:rPr>
              <w:rFonts w:hint="eastAsia" w:ascii="宋体" w:hAnsi="宋体" w:eastAsia="宋体" w:cs="宋体"/>
              <w:sz w:val="32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ascii="宋体" w:hAnsi="宋体" w:eastAsia="宋体" w:cs="宋体"/>
              <w:sz w:val="32"/>
              <w:szCs w:val="32"/>
            </w:rPr>
          </w:pPr>
          <w:r>
            <w:fldChar w:fldCharType="begin"/>
          </w:r>
          <w:r>
            <w:instrText xml:space="preserve"> HYPERLINK \l "_Toc32323_WPSOffice_Level1" </w:instrText>
          </w:r>
          <w:r>
            <w:fldChar w:fldCharType="separate"/>
          </w:r>
          <w:sdt>
            <w:sdtPr>
              <w:rPr>
                <w:rFonts w:hint="eastAsia" w:ascii="宋体" w:hAnsi="宋体" w:eastAsia="宋体" w:cs="宋体"/>
                <w:kern w:val="2"/>
                <w:sz w:val="32"/>
                <w:szCs w:val="32"/>
              </w:rPr>
              <w:id w:val="-1389872059"/>
              <w:placeholder>
                <w:docPart w:val="{275941a0-102f-453d-9a49-a2df83896e41}"/>
              </w:placeholder>
            </w:sdtPr>
            <w:sdtEndPr>
              <w:rPr>
                <w:rFonts w:hint="eastAsia" w:ascii="宋体" w:hAnsi="宋体" w:eastAsia="宋体" w:cs="宋体"/>
                <w:kern w:val="2"/>
                <w:sz w:val="32"/>
                <w:szCs w:val="32"/>
              </w:rPr>
            </w:sdtEndPr>
            <w:sdtContent>
              <w:r>
                <w:rPr>
                  <w:rFonts w:hint="eastAsia" w:ascii="宋体" w:hAnsi="宋体" w:eastAsia="宋体" w:cs="宋体"/>
                  <w:sz w:val="32"/>
                  <w:szCs w:val="32"/>
                </w:rPr>
                <w:t>二、印章使用工作流程</w:t>
              </w:r>
            </w:sdtContent>
          </w:sdt>
          <w:r>
            <w:rPr>
              <w:rFonts w:hint="eastAsia" w:ascii="宋体" w:hAnsi="宋体" w:eastAsia="宋体" w:cs="宋体"/>
              <w:sz w:val="32"/>
              <w:szCs w:val="32"/>
            </w:rPr>
            <w:tab/>
          </w:r>
          <w:bookmarkStart w:id="2" w:name="_Toc32323_WPSOffice_Level1Page"/>
          <w:r>
            <w:rPr>
              <w:rFonts w:hint="eastAsia" w:ascii="宋体" w:hAnsi="宋体" w:eastAsia="宋体" w:cs="宋体"/>
              <w:sz w:val="32"/>
              <w:szCs w:val="32"/>
            </w:rPr>
            <w:t>3</w:t>
          </w:r>
          <w:bookmarkEnd w:id="2"/>
          <w:r>
            <w:rPr>
              <w:rFonts w:hint="eastAsia" w:ascii="宋体" w:hAnsi="宋体" w:eastAsia="宋体" w:cs="宋体"/>
              <w:sz w:val="32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ascii="宋体" w:hAnsi="宋体" w:eastAsia="宋体" w:cs="宋体"/>
              <w:sz w:val="32"/>
              <w:szCs w:val="32"/>
            </w:rPr>
          </w:pPr>
          <w:r>
            <w:fldChar w:fldCharType="begin"/>
          </w:r>
          <w:r>
            <w:instrText xml:space="preserve"> HYPERLINK \l "_Toc20930_WPSOffice_Level1" </w:instrText>
          </w:r>
          <w:r>
            <w:fldChar w:fldCharType="separate"/>
          </w:r>
          <w:sdt>
            <w:sdtPr>
              <w:rPr>
                <w:rFonts w:hint="eastAsia" w:ascii="宋体" w:hAnsi="宋体" w:eastAsia="宋体" w:cs="宋体"/>
                <w:kern w:val="2"/>
                <w:sz w:val="32"/>
                <w:szCs w:val="32"/>
              </w:rPr>
              <w:id w:val="2019265189"/>
              <w:placeholder>
                <w:docPart w:val="{f62e80e5-4634-472a-bf4a-1360ceafa6aa}"/>
              </w:placeholder>
            </w:sdtPr>
            <w:sdtEndPr>
              <w:rPr>
                <w:rFonts w:hint="eastAsia" w:ascii="宋体" w:hAnsi="宋体" w:eastAsia="宋体" w:cs="宋体"/>
                <w:kern w:val="2"/>
                <w:sz w:val="32"/>
                <w:szCs w:val="32"/>
              </w:rPr>
            </w:sdtEndPr>
            <w:sdtContent>
              <w:r>
                <w:rPr>
                  <w:rFonts w:hint="eastAsia" w:ascii="宋体" w:hAnsi="宋体" w:eastAsia="宋体" w:cs="宋体"/>
                  <w:sz w:val="32"/>
                  <w:szCs w:val="32"/>
                </w:rPr>
                <w:t>三、校级发文工作流程</w:t>
              </w:r>
            </w:sdtContent>
          </w:sdt>
          <w:r>
            <w:rPr>
              <w:rFonts w:hint="eastAsia" w:ascii="宋体" w:hAnsi="宋体" w:eastAsia="宋体" w:cs="宋体"/>
              <w:sz w:val="32"/>
              <w:szCs w:val="32"/>
            </w:rPr>
            <w:tab/>
          </w:r>
          <w:bookmarkStart w:id="3" w:name="_Toc20930_WPSOffice_Level1Page"/>
          <w:r>
            <w:rPr>
              <w:rFonts w:hint="eastAsia" w:ascii="宋体" w:hAnsi="宋体" w:eastAsia="宋体" w:cs="宋体"/>
              <w:sz w:val="32"/>
              <w:szCs w:val="32"/>
            </w:rPr>
            <w:t>4</w:t>
          </w:r>
          <w:bookmarkEnd w:id="3"/>
          <w:r>
            <w:rPr>
              <w:rFonts w:hint="eastAsia" w:ascii="宋体" w:hAnsi="宋体" w:eastAsia="宋体" w:cs="宋体"/>
              <w:sz w:val="32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ascii="宋体" w:hAnsi="宋体" w:eastAsia="宋体" w:cs="宋体"/>
              <w:sz w:val="32"/>
              <w:szCs w:val="32"/>
            </w:rPr>
          </w:pPr>
          <w:r>
            <w:fldChar w:fldCharType="begin"/>
          </w:r>
          <w:r>
            <w:instrText xml:space="preserve"> HYPERLINK \l "_Toc6894_WPSOffice_Level1" </w:instrText>
          </w:r>
          <w:r>
            <w:fldChar w:fldCharType="separate"/>
          </w:r>
          <w:sdt>
            <w:sdtPr>
              <w:rPr>
                <w:rFonts w:hint="eastAsia" w:ascii="宋体" w:hAnsi="宋体" w:eastAsia="宋体" w:cs="宋体"/>
                <w:kern w:val="2"/>
                <w:sz w:val="32"/>
                <w:szCs w:val="32"/>
              </w:rPr>
              <w:id w:val="1256721727"/>
              <w:placeholder>
                <w:docPart w:val="{fb9c40b6-78fa-450b-be24-3c8770e791e0}"/>
              </w:placeholder>
            </w:sdtPr>
            <w:sdtEndPr>
              <w:rPr>
                <w:rFonts w:hint="eastAsia" w:ascii="宋体" w:hAnsi="宋体" w:eastAsia="宋体" w:cs="宋体"/>
                <w:kern w:val="2"/>
                <w:sz w:val="32"/>
                <w:szCs w:val="32"/>
              </w:rPr>
            </w:sdtEndPr>
            <w:sdtContent>
              <w:r>
                <w:rPr>
                  <w:rFonts w:hint="eastAsia" w:ascii="宋体" w:hAnsi="宋体" w:eastAsia="宋体" w:cs="宋体"/>
                  <w:sz w:val="32"/>
                  <w:szCs w:val="32"/>
                </w:rPr>
                <w:t>四、校级收文工作流程</w:t>
              </w:r>
            </w:sdtContent>
          </w:sdt>
          <w:r>
            <w:rPr>
              <w:rFonts w:hint="eastAsia" w:ascii="宋体" w:hAnsi="宋体" w:eastAsia="宋体" w:cs="宋体"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sz w:val="32"/>
              <w:szCs w:val="32"/>
            </w:rPr>
            <w:t>7</w:t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ascii="宋体" w:hAnsi="宋体" w:eastAsia="宋体" w:cs="宋体"/>
              <w:sz w:val="32"/>
              <w:szCs w:val="32"/>
            </w:rPr>
          </w:pPr>
          <w:r>
            <w:fldChar w:fldCharType="begin"/>
          </w:r>
          <w:r>
            <w:instrText xml:space="preserve"> HYPERLINK \l "_Toc17253_WPSOffice_Level1" </w:instrText>
          </w:r>
          <w:r>
            <w:fldChar w:fldCharType="separate"/>
          </w:r>
          <w:sdt>
            <w:sdtPr>
              <w:rPr>
                <w:rFonts w:hint="eastAsia" w:ascii="宋体" w:hAnsi="宋体" w:eastAsia="宋体" w:cs="宋体"/>
                <w:kern w:val="2"/>
                <w:sz w:val="32"/>
                <w:szCs w:val="32"/>
              </w:rPr>
              <w:id w:val="-2064481139"/>
              <w:placeholder>
                <w:docPart w:val="{b00a5f47-d5f2-4cb8-be5c-3486f7c17c83}"/>
              </w:placeholder>
            </w:sdtPr>
            <w:sdtEndPr>
              <w:rPr>
                <w:rFonts w:hint="eastAsia" w:ascii="宋体" w:hAnsi="宋体" w:eastAsia="宋体" w:cs="宋体"/>
                <w:kern w:val="2"/>
                <w:sz w:val="32"/>
                <w:szCs w:val="32"/>
              </w:rPr>
            </w:sdtEndPr>
            <w:sdtContent>
              <w:r>
                <w:rPr>
                  <w:rFonts w:hint="eastAsia" w:ascii="宋体" w:hAnsi="宋体" w:eastAsia="宋体" w:cs="宋体"/>
                  <w:sz w:val="32"/>
                  <w:szCs w:val="32"/>
                </w:rPr>
                <w:t>五、 会议室预订工作流程</w:t>
              </w:r>
            </w:sdtContent>
          </w:sdt>
          <w:r>
            <w:rPr>
              <w:rFonts w:hint="eastAsia" w:ascii="宋体" w:hAnsi="宋体" w:eastAsia="宋体" w:cs="宋体"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sz w:val="32"/>
              <w:szCs w:val="32"/>
            </w:rPr>
            <w:t>8</w:t>
          </w:r>
          <w:r>
            <w:rPr>
              <w:rFonts w:hint="eastAsia" w:ascii="宋体" w:hAnsi="宋体" w:eastAsia="宋体" w:cs="宋体"/>
              <w:sz w:val="32"/>
              <w:szCs w:val="32"/>
            </w:rPr>
            <w:fldChar w:fldCharType="end"/>
          </w:r>
        </w:p>
      </w:sdtContent>
    </w:sdt>
    <w:bookmarkEnd w:id="0"/>
    <w:p>
      <w:pPr>
        <w:ind w:left="240"/>
        <w:rPr>
          <w:b/>
          <w:sz w:val="32"/>
          <w:szCs w:val="32"/>
        </w:rPr>
      </w:pPr>
    </w:p>
    <w:p>
      <w:pPr>
        <w:ind w:left="240"/>
        <w:jc w:val="left"/>
        <w:rPr>
          <w:b/>
          <w:sz w:val="32"/>
          <w:szCs w:val="32"/>
        </w:rPr>
      </w:pPr>
    </w:p>
    <w:p>
      <w:pPr>
        <w:ind w:left="240"/>
        <w:jc w:val="left"/>
        <w:rPr>
          <w:b/>
          <w:sz w:val="32"/>
          <w:szCs w:val="32"/>
        </w:rPr>
      </w:pPr>
    </w:p>
    <w:p>
      <w:pPr>
        <w:ind w:left="240"/>
        <w:rPr>
          <w:b/>
          <w:sz w:val="32"/>
          <w:szCs w:val="32"/>
        </w:rPr>
      </w:pPr>
    </w:p>
    <w:p>
      <w:pPr>
        <w:rPr>
          <w:b/>
          <w:sz w:val="32"/>
          <w:szCs w:val="32"/>
        </w:rPr>
      </w:pPr>
    </w:p>
    <w:p>
      <w:pPr>
        <w:jc w:val="center"/>
        <w:rPr>
          <w:b/>
          <w:bCs/>
          <w:sz w:val="56"/>
          <w:szCs w:val="96"/>
        </w:rPr>
      </w:pPr>
    </w:p>
    <w:p>
      <w:pPr>
        <w:jc w:val="center"/>
        <w:rPr>
          <w:b/>
          <w:bCs/>
          <w:sz w:val="56"/>
          <w:szCs w:val="96"/>
        </w:rPr>
      </w:pPr>
    </w:p>
    <w:p>
      <w:pPr>
        <w:jc w:val="center"/>
        <w:rPr>
          <w:b/>
          <w:bCs/>
          <w:sz w:val="56"/>
          <w:szCs w:val="96"/>
        </w:rPr>
      </w:pPr>
    </w:p>
    <w:p>
      <w:pPr>
        <w:jc w:val="center"/>
        <w:rPr>
          <w:b/>
          <w:bCs/>
          <w:sz w:val="56"/>
          <w:szCs w:val="96"/>
        </w:rPr>
      </w:pPr>
    </w:p>
    <w:p>
      <w:pPr>
        <w:ind w:left="240"/>
        <w:rPr>
          <w:rFonts w:hint="eastAsia"/>
          <w:b/>
          <w:sz w:val="32"/>
          <w:szCs w:val="32"/>
        </w:rPr>
      </w:pPr>
      <w:bookmarkStart w:id="4" w:name="_Toc30545_WPSOffice_Level1"/>
    </w:p>
    <w:p>
      <w:pPr>
        <w:ind w:left="24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一、打开登录界面进行登录</w:t>
      </w:r>
      <w:bookmarkEnd w:id="4"/>
    </w:p>
    <w:p>
      <w:pPr>
        <w:ind w:firstLine="42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1.打开谷歌浏览器或360安全浏览器，输入网址：http://ehall.thnu.edu.cn进入通化师范学院网上办事服务大厅登录页面，点击登录如下图：</w:t>
      </w:r>
    </w:p>
    <w:p>
      <w:pPr>
        <w:ind w:left="420" w:hanging="420" w:hangingChars="200"/>
        <w:jc w:val="left"/>
        <w:rPr>
          <w:rFonts w:ascii="宋体" w:hAnsi="宋体" w:eastAsia="宋体"/>
          <w:sz w:val="32"/>
          <w:szCs w:val="32"/>
        </w:rPr>
      </w:pPr>
      <w:r>
        <w:drawing>
          <wp:inline distT="0" distB="0" distL="0" distR="0">
            <wp:extent cx="5274310" cy="240347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32"/>
          <w:szCs w:val="32"/>
        </w:rPr>
        <w:t>2.输入信息进行登录。用户名为个人的新职工号，初次登录，密码为个人身份证号</w:t>
      </w:r>
      <w:bookmarkStart w:id="9" w:name="_GoBack"/>
      <w:bookmarkEnd w:id="9"/>
      <w:r>
        <w:rPr>
          <w:rFonts w:hint="eastAsia" w:ascii="宋体" w:hAnsi="宋体" w:eastAsia="宋体"/>
          <w:sz w:val="32"/>
          <w:szCs w:val="32"/>
        </w:rPr>
        <w:t>后六位。</w:t>
      </w:r>
    </w:p>
    <w:p>
      <w:pPr>
        <w:rPr>
          <w:sz w:val="36"/>
          <w:szCs w:val="44"/>
        </w:rPr>
      </w:pPr>
      <w:r>
        <w:drawing>
          <wp:inline distT="0" distB="0" distL="0" distR="0">
            <wp:extent cx="5274310" cy="244602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  <w:szCs w:val="32"/>
        </w:rPr>
      </w:pPr>
      <w:r>
        <w:drawing>
          <wp:inline distT="0" distB="0" distL="0" distR="0">
            <wp:extent cx="5274310" cy="23475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left="240" w:firstLine="321" w:firstLineChars="100"/>
        <w:rPr>
          <w:b/>
          <w:sz w:val="32"/>
          <w:szCs w:val="32"/>
        </w:rPr>
      </w:pPr>
      <w:bookmarkStart w:id="5" w:name="_Toc32323_WPSOffice_Level1"/>
      <w:r>
        <w:rPr>
          <w:rFonts w:hint="eastAsia"/>
          <w:b/>
          <w:sz w:val="32"/>
          <w:szCs w:val="32"/>
        </w:rPr>
        <w:t>二、印章使用工作流程</w:t>
      </w:r>
      <w:bookmarkEnd w:id="5"/>
    </w:p>
    <w:p>
      <w:pPr>
        <w:ind w:firstLine="560" w:firstLineChars="20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1.点击可用应用中的“用印管理”，点击用印申请发起申请；</w:t>
      </w:r>
    </w:p>
    <w:p>
      <w:r>
        <w:drawing>
          <wp:inline distT="0" distB="0" distL="0" distR="0">
            <wp:extent cx="5274310" cy="2515870"/>
            <wp:effectExtent l="0" t="0" r="2540" b="177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0" w:firstLine="560" w:firstLineChars="20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2.填写申请公章类型并上传附件（必须上传附件），点击提交即可；</w:t>
      </w:r>
    </w:p>
    <w:p>
      <w:r>
        <w:drawing>
          <wp:inline distT="0" distB="0" distL="0" distR="0">
            <wp:extent cx="5274310" cy="1946275"/>
            <wp:effectExtent l="0" t="0" r="2540" b="158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3.注意事项：</w:t>
      </w: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申请合同用印时，分为两个类别：10万元及以上 、 10万元以下，由于这两个类别审核流程有差异， 老师选择时，应注意不要选错。</w:t>
      </w:r>
    </w:p>
    <w:p>
      <w:pPr>
        <w:jc w:val="center"/>
      </w:pPr>
      <w:r>
        <w:drawing>
          <wp:inline distT="0" distB="0" distL="0" distR="0">
            <wp:extent cx="5274310" cy="197739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b/>
          <w:sz w:val="32"/>
          <w:szCs w:val="32"/>
        </w:rPr>
      </w:pPr>
      <w:bookmarkStart w:id="6" w:name="_Toc20930_WPSOffice_Level1"/>
      <w:r>
        <w:rPr>
          <w:rFonts w:hint="eastAsia"/>
          <w:b/>
          <w:sz w:val="32"/>
          <w:szCs w:val="32"/>
        </w:rPr>
        <w:t>三、校级发文工作流程</w:t>
      </w:r>
      <w:bookmarkEnd w:id="6"/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1.点击‘校级发文’，进入应用</w:t>
      </w:r>
    </w:p>
    <w:p>
      <w:pPr>
        <w:jc w:val="center"/>
      </w:pPr>
      <w:r>
        <w:drawing>
          <wp:inline distT="0" distB="0" distL="0" distR="0">
            <wp:extent cx="5026660" cy="2251075"/>
            <wp:effectExtent l="0" t="0" r="254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2.校级发文页面介绍</w:t>
      </w:r>
    </w:p>
    <w:p>
      <w:pPr>
        <w:ind w:left="240"/>
        <w:jc w:val="left"/>
      </w:pPr>
      <w:r>
        <w:drawing>
          <wp:inline distT="0" distB="0" distL="0" distR="0">
            <wp:extent cx="5131435" cy="2298065"/>
            <wp:effectExtent l="0" t="0" r="1206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pStyle w:val="8"/>
        <w:spacing w:line="360" w:lineRule="auto"/>
        <w:ind w:left="360"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（1）在办发文：发文审批过程中经过自己审批并且还没有办结的发文文件列表；</w:t>
      </w:r>
    </w:p>
    <w:p>
      <w:pPr>
        <w:pStyle w:val="8"/>
        <w:spacing w:line="360" w:lineRule="auto"/>
        <w:ind w:left="360"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（2）办结发文：发文审批过程中经过自己审批并且已经办结的发文文件列表；</w:t>
      </w:r>
    </w:p>
    <w:p>
      <w:pPr>
        <w:pStyle w:val="8"/>
        <w:spacing w:line="360" w:lineRule="auto"/>
        <w:ind w:left="360"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（3）草稿：在拟稿阶段，对于还未全部完成的发文，可以暂存为草稿，后面进入草稿箱再次进行编辑发起流程；</w:t>
      </w:r>
    </w:p>
    <w:p>
      <w:pPr>
        <w:pStyle w:val="8"/>
        <w:spacing w:line="360" w:lineRule="auto"/>
        <w:ind w:left="360"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（4）查看：已办理完流程，可点击查看（回收、催办、流转记录等功能）；</w:t>
      </w:r>
    </w:p>
    <w:p>
      <w:pPr>
        <w:pStyle w:val="8"/>
        <w:spacing w:line="360" w:lineRule="auto"/>
        <w:ind w:left="360"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（5）处理：未办理流程，点击处理（提交、保存、流转记录等功能）；</w:t>
      </w:r>
    </w:p>
    <w:p>
      <w:pPr>
        <w:pStyle w:val="8"/>
        <w:spacing w:line="360" w:lineRule="auto"/>
        <w:ind w:left="360"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（6）正文控件下载：起草正文时必须要点击“正文控件下载”进行控件下载 ；</w:t>
      </w:r>
    </w:p>
    <w:p>
      <w:pPr>
        <w:pStyle w:val="8"/>
        <w:spacing w:line="360" w:lineRule="auto"/>
        <w:ind w:left="360"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（7）</w:t>
      </w:r>
      <w:r>
        <w:rPr>
          <w:sz w:val="24"/>
        </w:rPr>
        <w:t>安装</w:t>
      </w:r>
      <w:r>
        <w:rPr>
          <w:rFonts w:hint="eastAsia"/>
          <w:sz w:val="24"/>
        </w:rPr>
        <w:t xml:space="preserve">microsoft </w:t>
      </w:r>
      <w:r>
        <w:rPr>
          <w:sz w:val="24"/>
        </w:rPr>
        <w:t>office2010 以上版本</w:t>
      </w:r>
      <w:r>
        <w:rPr>
          <w:rFonts w:hint="eastAsia"/>
          <w:sz w:val="24"/>
        </w:rPr>
        <w:t>办公软件；</w:t>
      </w:r>
    </w:p>
    <w:p>
      <w:pPr>
        <w:pStyle w:val="8"/>
        <w:spacing w:line="360" w:lineRule="auto"/>
        <w:ind w:left="360"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（8）流转记录：查看流程图和流转记录。</w:t>
      </w:r>
    </w:p>
    <w:p>
      <w:pPr>
        <w:pStyle w:val="8"/>
        <w:spacing w:line="360" w:lineRule="auto"/>
        <w:ind w:left="360"/>
      </w:pPr>
      <w:r>
        <w:drawing>
          <wp:inline distT="0" distB="0" distL="114300" distR="114300">
            <wp:extent cx="5269230" cy="2592070"/>
            <wp:effectExtent l="0" t="0" r="762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ind w:left="360"/>
      </w:pPr>
      <w:r>
        <w:drawing>
          <wp:inline distT="0" distB="0" distL="114300" distR="114300">
            <wp:extent cx="5269230" cy="2416810"/>
            <wp:effectExtent l="0" t="0" r="762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ind w:left="360"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3.提起发文申请</w:t>
      </w:r>
    </w:p>
    <w:p>
      <w:pPr>
        <w:pStyle w:val="8"/>
        <w:spacing w:line="360" w:lineRule="auto"/>
        <w:ind w:left="3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每位老师在发文前必须下载‘正文插件’才可使用编辑正文功能，下载一次即可，点击‘发文拟稿’；</w:t>
      </w:r>
    </w:p>
    <w:p>
      <w:pPr>
        <w:ind w:left="315"/>
        <w:jc w:val="left"/>
      </w:pPr>
      <w:r>
        <w:drawing>
          <wp:inline distT="0" distB="0" distL="0" distR="0">
            <wp:extent cx="5274310" cy="2318385"/>
            <wp:effectExtent l="0" t="0" r="254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15"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（1）填写表单；</w:t>
      </w:r>
    </w:p>
    <w:p>
      <w:pPr>
        <w:ind w:left="315"/>
        <w:jc w:val="left"/>
      </w:pPr>
    </w:p>
    <w:p>
      <w:pPr>
        <w:ind w:left="315"/>
        <w:jc w:val="left"/>
      </w:pPr>
      <w:r>
        <w:drawing>
          <wp:inline distT="0" distB="0" distL="0" distR="0">
            <wp:extent cx="5274310" cy="1942465"/>
            <wp:effectExtent l="0" t="0" r="254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15"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（2）选择‘下一步办理人’，点击提交；</w:t>
      </w:r>
    </w:p>
    <w:p>
      <w:pPr>
        <w:ind w:left="315"/>
        <w:jc w:val="left"/>
      </w:pPr>
      <w:r>
        <w:drawing>
          <wp:inline distT="0" distB="0" distL="0" distR="0">
            <wp:extent cx="5274310" cy="2044065"/>
            <wp:effectExtent l="0" t="0" r="2540" b="133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15"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（3）暂存：将页面填写内容保存；</w:t>
      </w:r>
    </w:p>
    <w:p>
      <w:pPr>
        <w:ind w:left="315"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（4）暂存为草稿：将页面填写内容保存至草稿列表，并退出页面；</w:t>
      </w:r>
    </w:p>
    <w:p>
      <w:pPr>
        <w:ind w:left="315"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（5）查看处理待办事项；</w:t>
      </w:r>
    </w:p>
    <w:p>
      <w:pPr>
        <w:ind w:left="315"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（6）发起校级发文流程时，应在 “编辑正文”中完成拟稿、排版工作；附件位置添加的是文件中需携带的附件内容；</w:t>
      </w:r>
    </w:p>
    <w:p>
      <w:pPr>
        <w:jc w:val="left"/>
      </w:pPr>
      <w:r>
        <w:drawing>
          <wp:inline distT="0" distB="0" distL="0" distR="0">
            <wp:extent cx="5274310" cy="2136140"/>
            <wp:effectExtent l="0" t="0" r="2540" b="165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643" w:firstLineChars="200"/>
        <w:jc w:val="left"/>
        <w:rPr>
          <w:b/>
          <w:sz w:val="32"/>
          <w:szCs w:val="32"/>
        </w:rPr>
      </w:pPr>
      <w:bookmarkStart w:id="7" w:name="_Toc6894_WPSOffice_Level1"/>
      <w:r>
        <w:rPr>
          <w:rFonts w:hint="eastAsia"/>
          <w:b/>
          <w:sz w:val="32"/>
          <w:szCs w:val="32"/>
        </w:rPr>
        <w:t>四、校级收文工作流程</w:t>
      </w:r>
      <w:bookmarkEnd w:id="7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1.收到待办任务后，点击处理；</w:t>
      </w:r>
    </w:p>
    <w:p>
      <w:pPr>
        <w:ind w:left="240"/>
        <w:jc w:val="left"/>
        <w:rPr>
          <w:sz w:val="24"/>
          <w:szCs w:val="32"/>
        </w:rPr>
      </w:pPr>
    </w:p>
    <w:p>
      <w:pPr>
        <w:ind w:left="240"/>
        <w:jc w:val="left"/>
      </w:pPr>
      <w:r>
        <w:drawing>
          <wp:inline distT="0" distB="0" distL="114300" distR="114300">
            <wp:extent cx="5269230" cy="2391410"/>
            <wp:effectExtent l="0" t="0" r="762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2.进入校级收文应用，进行处理，选择下一步办理人。</w:t>
      </w:r>
    </w:p>
    <w:p>
      <w:pPr>
        <w:ind w:left="240"/>
        <w:jc w:val="left"/>
      </w:pPr>
      <w:r>
        <w:drawing>
          <wp:inline distT="0" distB="0" distL="0" distR="0">
            <wp:extent cx="5274310" cy="2440305"/>
            <wp:effectExtent l="0" t="0" r="2540" b="171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ind w:firstLine="643" w:firstLineChars="200"/>
        <w:rPr>
          <w:b/>
          <w:sz w:val="32"/>
          <w:szCs w:val="32"/>
        </w:rPr>
      </w:pPr>
      <w:bookmarkStart w:id="8" w:name="_Toc17253_WPSOffice_Level1"/>
      <w:r>
        <w:rPr>
          <w:rFonts w:hint="eastAsia"/>
          <w:b/>
          <w:sz w:val="32"/>
          <w:szCs w:val="32"/>
        </w:rPr>
        <w:t>会议室预订工作流程</w:t>
      </w:r>
      <w:bookmarkEnd w:id="8"/>
    </w:p>
    <w:p>
      <w:pPr>
        <w:ind w:firstLine="643" w:firstLineChars="200"/>
        <w:jc w:val="left"/>
        <w:rPr>
          <w:sz w:val="28"/>
          <w:szCs w:val="28"/>
        </w:rPr>
      </w:pPr>
      <w:r>
        <w:rPr>
          <w:rFonts w:hint="eastAsia"/>
          <w:b/>
          <w:sz w:val="32"/>
          <w:szCs w:val="32"/>
        </w:rPr>
        <w:t xml:space="preserve">  </w:t>
      </w:r>
      <w:r>
        <w:rPr>
          <w:rFonts w:hint="eastAsia"/>
          <w:sz w:val="28"/>
          <w:szCs w:val="28"/>
        </w:rPr>
        <w:t>1.选择会议室、时间，点击申请；</w:t>
      </w:r>
    </w:p>
    <w:p>
      <w:pPr>
        <w:jc w:val="left"/>
      </w:pPr>
      <w:r>
        <w:drawing>
          <wp:inline distT="0" distB="0" distL="0" distR="0">
            <wp:extent cx="5274310" cy="1950720"/>
            <wp:effectExtent l="0" t="0" r="2540" b="1143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2.填写内容，提交，待会议室管理员审核通过后，即申请成功，方可使用该会议室；</w:t>
      </w:r>
    </w:p>
    <w:p>
      <w:pPr>
        <w:jc w:val="left"/>
      </w:pPr>
      <w:r>
        <w:drawing>
          <wp:inline distT="0" distB="0" distL="0" distR="0">
            <wp:extent cx="5274310" cy="2605405"/>
            <wp:effectExtent l="0" t="0" r="2540" b="44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3.注意事项：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（1）预订本周的会议室，需在“是否上周历”选项中，选择“否”；如果需要预订上周历的会议，则选择“是”，且只能预约下一周的会议室；</w:t>
      </w:r>
    </w:p>
    <w:p>
      <w:pPr>
        <w:jc w:val="center"/>
      </w:pPr>
      <w:r>
        <w:drawing>
          <wp:inline distT="0" distB="0" distL="0" distR="0">
            <wp:extent cx="5274310" cy="19380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（2）点击“&gt;” 按钮，选择下一周的预订。</w:t>
      </w:r>
    </w:p>
    <w:p>
      <w:pPr>
        <w:jc w:val="center"/>
      </w:pPr>
      <w:r>
        <w:drawing>
          <wp:inline distT="0" distB="0" distL="0" distR="0">
            <wp:extent cx="3886200" cy="1311275"/>
            <wp:effectExtent l="0" t="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96976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0" distR="0">
            <wp:extent cx="3930015" cy="1314450"/>
            <wp:effectExtent l="0" t="0" r="133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51741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rPr>
          <w:b/>
          <w:sz w:val="32"/>
          <w:szCs w:val="32"/>
        </w:rPr>
      </w:pP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105" w:firstLineChars="50"/>
      <w:jc w:val="center"/>
    </w:pPr>
    <w:r>
      <w:rPr>
        <w:rFonts w:hint="eastAsia" w:ascii="宋体" w:hAnsi="宋体" w:cs="Arial"/>
        <w:kern w:val="0"/>
        <w:sz w:val="21"/>
        <w:szCs w:val="21"/>
      </w:rPr>
      <w:t xml:space="preserve">第 </w:t>
    </w:r>
    <w:r>
      <w:rPr>
        <w:sz w:val="21"/>
        <w:szCs w:val="21"/>
      </w:rPr>
      <w:fldChar w:fldCharType="begin"/>
    </w:r>
    <w:r>
      <w:rPr>
        <w:rStyle w:val="7"/>
        <w:sz w:val="21"/>
        <w:szCs w:val="21"/>
      </w:rPr>
      <w:instrText xml:space="preserve"> PAGE  \* Arabic </w:instrText>
    </w:r>
    <w:r>
      <w:rPr>
        <w:sz w:val="21"/>
        <w:szCs w:val="21"/>
      </w:rPr>
      <w:fldChar w:fldCharType="separate"/>
    </w:r>
    <w:r>
      <w:rPr>
        <w:rStyle w:val="7"/>
        <w:sz w:val="21"/>
        <w:szCs w:val="21"/>
      </w:rPr>
      <w:t>9</w:t>
    </w:r>
    <w:r>
      <w:rPr>
        <w:sz w:val="21"/>
        <w:szCs w:val="21"/>
      </w:rPr>
      <w:fldChar w:fldCharType="end"/>
    </w:r>
    <w:r>
      <w:rPr>
        <w:rStyle w:val="7"/>
        <w:rFonts w:hint="eastAsia"/>
        <w:sz w:val="21"/>
        <w:szCs w:val="21"/>
      </w:rPr>
      <w:t xml:space="preserve"> 页，共 </w:t>
    </w:r>
    <w:r>
      <w:rPr>
        <w:sz w:val="21"/>
        <w:szCs w:val="21"/>
      </w:rPr>
      <w:fldChar w:fldCharType="begin"/>
    </w:r>
    <w:r>
      <w:rPr>
        <w:rStyle w:val="7"/>
        <w:sz w:val="21"/>
        <w:szCs w:val="21"/>
      </w:rPr>
      <w:instrText xml:space="preserve"> SECTIONPAGES  \* Arabic </w:instrText>
    </w:r>
    <w:r>
      <w:rPr>
        <w:sz w:val="21"/>
        <w:szCs w:val="21"/>
      </w:rPr>
      <w:fldChar w:fldCharType="separate"/>
    </w:r>
    <w:r>
      <w:rPr>
        <w:rStyle w:val="7"/>
        <w:sz w:val="21"/>
        <w:szCs w:val="21"/>
      </w:rPr>
      <w:t>11</w:t>
    </w:r>
    <w:r>
      <w:rPr>
        <w:sz w:val="21"/>
        <w:szCs w:val="21"/>
      </w:rPr>
      <w:fldChar w:fldCharType="end"/>
    </w:r>
    <w:r>
      <w:rPr>
        <w:rStyle w:val="7"/>
        <w:rFonts w:hint="eastAsia"/>
        <w:sz w:val="21"/>
        <w:szCs w:val="21"/>
      </w:rPr>
      <w:t xml:space="preserve"> 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  <w:rPr>
        <w:sz w:val="24"/>
        <w:szCs w:val="24"/>
      </w:rPr>
    </w:pPr>
    <w:r>
      <w:rPr>
        <w:rFonts w:hint="eastAsia"/>
      </w:rPr>
      <w:t xml:space="preserve">                                           </w:t>
    </w:r>
    <w:r>
      <w:rPr>
        <w:rFonts w:hint="eastAsia"/>
        <w:sz w:val="24"/>
        <w:szCs w:val="24"/>
      </w:rPr>
      <w:t xml:space="preserve"> </w:t>
    </w:r>
    <w:r>
      <w:rPr>
        <w:sz w:val="24"/>
        <w:szCs w:val="24"/>
      </w:rP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7D6E125"/>
    <w:multiLevelType w:val="singleLevel"/>
    <w:tmpl w:val="B7D6E125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9E08CF"/>
    <w:rsid w:val="001062EA"/>
    <w:rsid w:val="001408C2"/>
    <w:rsid w:val="00146B01"/>
    <w:rsid w:val="00376795"/>
    <w:rsid w:val="003B70BD"/>
    <w:rsid w:val="003D384C"/>
    <w:rsid w:val="005F77A8"/>
    <w:rsid w:val="006D56B0"/>
    <w:rsid w:val="007E29F5"/>
    <w:rsid w:val="0091373E"/>
    <w:rsid w:val="00A26292"/>
    <w:rsid w:val="00A3301E"/>
    <w:rsid w:val="00B12415"/>
    <w:rsid w:val="00BA67D1"/>
    <w:rsid w:val="00C10DD4"/>
    <w:rsid w:val="00CD7515"/>
    <w:rsid w:val="00D57F51"/>
    <w:rsid w:val="00DB23E4"/>
    <w:rsid w:val="00E84B6B"/>
    <w:rsid w:val="00FE301C"/>
    <w:rsid w:val="02B20A76"/>
    <w:rsid w:val="09562529"/>
    <w:rsid w:val="1D623327"/>
    <w:rsid w:val="2797311F"/>
    <w:rsid w:val="36A514A0"/>
    <w:rsid w:val="3B1C2F4F"/>
    <w:rsid w:val="3F9E08CF"/>
    <w:rsid w:val="40080B94"/>
    <w:rsid w:val="44F733B8"/>
    <w:rsid w:val="484D0F54"/>
    <w:rsid w:val="4F590FB2"/>
    <w:rsid w:val="50E61703"/>
    <w:rsid w:val="51D47AA4"/>
    <w:rsid w:val="580C1C32"/>
    <w:rsid w:val="5AAA1206"/>
    <w:rsid w:val="60295975"/>
    <w:rsid w:val="641547E2"/>
    <w:rsid w:val="6672760F"/>
    <w:rsid w:val="67520083"/>
    <w:rsid w:val="69D648DE"/>
    <w:rsid w:val="6D535020"/>
    <w:rsid w:val="7022661F"/>
    <w:rsid w:val="7C5B4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qFormat/>
    <w:uiPriority w:val="0"/>
  </w:style>
  <w:style w:type="paragraph" w:styleId="8">
    <w:name w:val="List Paragraph"/>
    <w:basedOn w:val="1"/>
    <w:qFormat/>
    <w:uiPriority w:val="34"/>
    <w:pPr>
      <w:ind w:left="720"/>
      <w:contextualSpacing/>
    </w:pPr>
  </w:style>
  <w:style w:type="character" w:customStyle="1" w:styleId="9">
    <w:name w:val="页眉 Char1"/>
    <w:basedOn w:val="6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1"/>
    <w:basedOn w:val="6"/>
    <w:link w:val="3"/>
    <w:qFormat/>
    <w:uiPriority w:val="0"/>
    <w:rPr>
      <w:kern w:val="2"/>
      <w:sz w:val="18"/>
      <w:szCs w:val="18"/>
    </w:rPr>
  </w:style>
  <w:style w:type="character" w:customStyle="1" w:styleId="11">
    <w:name w:val="页眉 Char"/>
    <w:qFormat/>
    <w:uiPriority w:val="99"/>
    <w:rPr>
      <w:sz w:val="18"/>
      <w:szCs w:val="18"/>
    </w:rPr>
  </w:style>
  <w:style w:type="character" w:customStyle="1" w:styleId="12">
    <w:name w:val="页脚 Char"/>
    <w:qFormat/>
    <w:uiPriority w:val="99"/>
    <w:rPr>
      <w:sz w:val="18"/>
      <w:szCs w:val="18"/>
    </w:rPr>
  </w:style>
  <w:style w:type="paragraph" w:customStyle="1" w:styleId="13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4">
    <w:name w:val="批注框文本 Char"/>
    <w:basedOn w:val="6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glossaryDocument" Target="glossary/document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da2947cb-8fc7-43f2-9203-aec131559d9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A2947CB-8FC7-43F2-9203-AEC131559D9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75941a0-102f-453d-9a49-a2df83896e4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75941A0-102F-453D-9A49-A2DF83896E4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62e80e5-4634-472a-bf4a-1360ceafa6a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62E80E5-4634-472A-BF4A-1360CEAFA6A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b9c40b6-78fa-450b-be24-3c8770e791e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B9C40B6-78FA-450B-BE24-3C8770E791E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characterSpacingControl w:val="doNotCompress"/>
  <w:compat>
    <w:useFELayout/>
    <w:splitPgBreakAndParaMark/>
    <w:compatSetting w:name="compatibilityMode" w:uri="http://schemas.microsoft.com/office/word" w:val="14"/>
  </w:compat>
  <w:rsids>
    <w:rsidRoot w:val="001A2D15"/>
    <w:rsid w:val="00106BB7"/>
    <w:rsid w:val="001A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11</Pages>
  <Words>208</Words>
  <Characters>1192</Characters>
  <Lines>9</Lines>
  <Paragraphs>2</Paragraphs>
  <TotalTime>2</TotalTime>
  <ScaleCrop>false</ScaleCrop>
  <LinksUpToDate>false</LinksUpToDate>
  <CharactersWithSpaces>1398</CharactersWithSpaces>
  <Application>WPS Office_11.3.0.8513_F1E327BC-269C-435d-A152-05C5408002CA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2018-11-01T04:16:00Z</dcterms:created>
  <dc:creator>~~~</dc:creator>
  <cp:lastModifiedBy>乄寒灬丶</cp:lastModifiedBy>
  <dcterms:modified xsi:type="dcterms:W3CDTF">2019-05-07T00:49:10Z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2052-11.3.0.8513</vt:lpwstr>
  </property>
</Properties>
</file>